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</w:t>
      </w:r>
      <w:r w:rsidR="0007254B" w:rsidRPr="006B51A3">
        <w:rPr>
          <w:rFonts w:eastAsia="Calibri" w:cstheme="minorHAnsi"/>
          <w:bCs/>
          <w:szCs w:val="18"/>
        </w:rPr>
        <w:t>pkt.  9.4.2.1 – 9.4.2.14 oraz 9.4.3 Procedury</w:t>
      </w:r>
      <w:r w:rsidR="0007254B" w:rsidRPr="0007254B">
        <w:rPr>
          <w:rFonts w:eastAsia="Calibri" w:cstheme="minorHAnsi"/>
          <w:bCs/>
          <w:szCs w:val="18"/>
        </w:rPr>
        <w:t xml:space="preserve">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2D12AB40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 lub osób fizycznych lub prawnych, podmiotów lub organów z siedzibą w Rosji;</w:t>
      </w:r>
    </w:p>
    <w:p w14:paraId="24486587" w14:textId="4E4DE845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 podmiotu, o którym mowa w lit. a) niniejszego punktu; lub</w:t>
      </w:r>
    </w:p>
    <w:p w14:paraId="086BAF42" w14:textId="121CC47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podmiotu, którym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o którym mowa w art. 228–230a, art. 250a Kodeksu karnego lub w art. 46 lub art. 48 ustawy z dnia 25 czerwca 2010 r. o sporcie (Dz.U. z 2020 r. poz. 1133 oraz z 2021 r. poz. 2054) lub </w:t>
      </w:r>
      <w:r w:rsidRPr="0070462E">
        <w:rPr>
          <w:rFonts w:cstheme="minorHAnsi"/>
          <w:szCs w:val="18"/>
          <w:lang w:eastAsia="pl-PL"/>
        </w:rPr>
        <w:lastRenderedPageBreak/>
        <w:t>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</w:t>
      </w:r>
      <w:r w:rsidRPr="0070462E">
        <w:rPr>
          <w:rFonts w:cstheme="minorHAnsi"/>
          <w:szCs w:val="18"/>
          <w:lang w:eastAsia="pl-PL"/>
        </w:rPr>
        <w:lastRenderedPageBreak/>
        <w:t xml:space="preserve">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B02D3A9" w14:textId="2510276D" w:rsidR="00B774B8" w:rsidRPr="00B774B8" w:rsidRDefault="00B774B8" w:rsidP="00B774B8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B774B8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B774B8">
        <w:rPr>
          <w:rFonts w:eastAsia="Times New Roman" w:cs="Calibri"/>
          <w:szCs w:val="18"/>
          <w:lang w:eastAsia="pl-PL"/>
        </w:rPr>
        <w:t>nN</w:t>
      </w:r>
      <w:proofErr w:type="spellEnd"/>
      <w:r w:rsidRPr="00B774B8">
        <w:rPr>
          <w:rFonts w:eastAsia="Times New Roman" w:cs="Calibri"/>
          <w:szCs w:val="18"/>
          <w:lang w:eastAsia="pl-PL"/>
        </w:rPr>
        <w:t>) w technologii PPN (prac pod napięciem) – 2 osoby</w:t>
      </w:r>
      <w:r>
        <w:rPr>
          <w:rFonts w:eastAsia="Times New Roman" w:cs="Calibri"/>
          <w:szCs w:val="18"/>
          <w:lang w:eastAsia="pl-PL"/>
        </w:rPr>
        <w:t xml:space="preserve"> </w:t>
      </w:r>
      <w:r w:rsidRPr="00B774B8">
        <w:rPr>
          <w:rFonts w:eastAsia="Times New Roman" w:cs="Calibri"/>
          <w:b/>
          <w:bCs/>
          <w:szCs w:val="18"/>
          <w:lang w:eastAsia="pl-PL"/>
        </w:rPr>
        <w:t>– dotyczy części nr 2</w:t>
      </w:r>
      <w:r w:rsidR="008058D0">
        <w:rPr>
          <w:rFonts w:eastAsia="Times New Roman" w:cs="Calibri"/>
          <w:b/>
          <w:bCs/>
          <w:szCs w:val="18"/>
          <w:lang w:eastAsia="pl-PL"/>
        </w:rPr>
        <w:t xml:space="preserve"> i 3</w:t>
      </w:r>
      <w:r w:rsidRPr="00B774B8">
        <w:rPr>
          <w:rFonts w:eastAsia="Times New Roman" w:cs="Calibri"/>
          <w:szCs w:val="18"/>
          <w:lang w:eastAsia="pl-PL"/>
        </w:rPr>
        <w:t xml:space="preserve"> 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</w:t>
      </w:r>
      <w:r w:rsidRPr="00231E0A">
        <w:rPr>
          <w:rFonts w:eastAsia="Times New Roman" w:cs="Calibri"/>
          <w:snapToGrid w:val="0"/>
          <w:szCs w:val="18"/>
          <w:lang w:eastAsia="pl-PL"/>
        </w:rPr>
        <w:lastRenderedPageBreak/>
        <w:t>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344B3ADF" w14:textId="77777777" w:rsidR="006B51A3" w:rsidRPr="006B51A3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</w:t>
      </w:r>
    </w:p>
    <w:p w14:paraId="6A879792" w14:textId="0DAAA8D0" w:rsidR="006B51A3" w:rsidRPr="006B51A3" w:rsidRDefault="006B51A3" w:rsidP="00FD110B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6B51A3">
        <w:rPr>
          <w:rFonts w:cstheme="minorHAnsi"/>
          <w:szCs w:val="18"/>
        </w:rPr>
        <w:t>Dokument potwierdzający, że Wykonawca jest</w:t>
      </w:r>
      <w:r w:rsidRPr="006B51A3">
        <w:rPr>
          <w:rFonts w:cstheme="minorHAnsi"/>
          <w:szCs w:val="18"/>
        </w:rPr>
        <w:t xml:space="preserve"> ubezpieczony od odpowiedzialności cywilnej, o której mowa w pkt 1.2.3. a) powyżej, w zakresie prowadzonej działalności związanej z przedmiotem </w:t>
      </w:r>
      <w:r w:rsidRPr="006B51A3">
        <w:rPr>
          <w:rFonts w:cstheme="minorHAnsi"/>
          <w:szCs w:val="18"/>
        </w:rPr>
        <w:lastRenderedPageBreak/>
        <w:t>zamówienia</w:t>
      </w:r>
      <w:r w:rsidRPr="006B51A3">
        <w:rPr>
          <w:rFonts w:cstheme="minorHAnsi"/>
          <w:szCs w:val="18"/>
        </w:rPr>
        <w:t xml:space="preserve"> </w:t>
      </w:r>
      <w:r w:rsidRPr="006B51A3">
        <w:rPr>
          <w:rFonts w:cstheme="minorHAnsi"/>
          <w:szCs w:val="18"/>
        </w:rPr>
        <w:t>ze wskazaniem sumy gwarancyjnej tego ubezpieczenia, wraz z dokumentem potwierdzającym opłacenie składki ubezpieczeniowej;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1301D5C8" w14:textId="7F60A010" w:rsidR="00DD04CA" w:rsidRDefault="00DD04CA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>
        <w:rPr>
          <w:rFonts w:cstheme="minorHAnsi"/>
          <w:szCs w:val="18"/>
        </w:rPr>
        <w:t>Potwierdzenie wniesienia wadium dołączone do oferty 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ED6A5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A7A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1ADDE4EF" w:rsidR="00347E8D" w:rsidRPr="006B2C28" w:rsidRDefault="00392352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D6087F">
            <w:rPr>
              <w:rFonts w:asciiTheme="majorHAnsi" w:hAnsiTheme="majorHAnsi"/>
              <w:color w:val="000000" w:themeColor="text1"/>
              <w:sz w:val="14"/>
              <w:szCs w:val="18"/>
            </w:rPr>
            <w:t>04160</w:t>
          </w:r>
          <w:r w:rsidR="00B97F68" w:rsidRPr="00B97F6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81427478">
    <w:abstractNumId w:val="19"/>
  </w:num>
  <w:num w:numId="2" w16cid:durableId="1657949451">
    <w:abstractNumId w:val="7"/>
  </w:num>
  <w:num w:numId="3" w16cid:durableId="1338579198">
    <w:abstractNumId w:val="13"/>
  </w:num>
  <w:num w:numId="4" w16cid:durableId="1208831533">
    <w:abstractNumId w:val="21"/>
  </w:num>
  <w:num w:numId="5" w16cid:durableId="1538811678">
    <w:abstractNumId w:val="19"/>
  </w:num>
  <w:num w:numId="6" w16cid:durableId="264307822">
    <w:abstractNumId w:val="19"/>
  </w:num>
  <w:num w:numId="7" w16cid:durableId="738599837">
    <w:abstractNumId w:val="3"/>
  </w:num>
  <w:num w:numId="8" w16cid:durableId="1850489078">
    <w:abstractNumId w:val="30"/>
  </w:num>
  <w:num w:numId="9" w16cid:durableId="814180362">
    <w:abstractNumId w:val="17"/>
  </w:num>
  <w:num w:numId="10" w16cid:durableId="44986641">
    <w:abstractNumId w:val="4"/>
  </w:num>
  <w:num w:numId="11" w16cid:durableId="1787918926">
    <w:abstractNumId w:val="14"/>
  </w:num>
  <w:num w:numId="12" w16cid:durableId="120924829">
    <w:abstractNumId w:val="12"/>
  </w:num>
  <w:num w:numId="13" w16cid:durableId="1490712139">
    <w:abstractNumId w:val="29"/>
  </w:num>
  <w:num w:numId="14" w16cid:durableId="504783640">
    <w:abstractNumId w:val="23"/>
  </w:num>
  <w:num w:numId="15" w16cid:durableId="111827439">
    <w:abstractNumId w:val="16"/>
  </w:num>
  <w:num w:numId="16" w16cid:durableId="1089153922">
    <w:abstractNumId w:val="10"/>
  </w:num>
  <w:num w:numId="17" w16cid:durableId="1876041989">
    <w:abstractNumId w:val="5"/>
  </w:num>
  <w:num w:numId="18" w16cid:durableId="68310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1139823">
    <w:abstractNumId w:val="0"/>
  </w:num>
  <w:num w:numId="20" w16cid:durableId="1698458384">
    <w:abstractNumId w:val="31"/>
  </w:num>
  <w:num w:numId="21" w16cid:durableId="203560429">
    <w:abstractNumId w:val="1"/>
  </w:num>
  <w:num w:numId="22" w16cid:durableId="678822288">
    <w:abstractNumId w:val="15"/>
  </w:num>
  <w:num w:numId="23" w16cid:durableId="1688485140">
    <w:abstractNumId w:val="11"/>
  </w:num>
  <w:num w:numId="24" w16cid:durableId="1947421259">
    <w:abstractNumId w:val="22"/>
  </w:num>
  <w:num w:numId="25" w16cid:durableId="243029538">
    <w:abstractNumId w:val="27"/>
  </w:num>
  <w:num w:numId="26" w16cid:durableId="321546274">
    <w:abstractNumId w:val="2"/>
  </w:num>
  <w:num w:numId="27" w16cid:durableId="994606073">
    <w:abstractNumId w:val="26"/>
  </w:num>
  <w:num w:numId="28" w16cid:durableId="1800142994">
    <w:abstractNumId w:val="24"/>
  </w:num>
  <w:num w:numId="29" w16cid:durableId="11685223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9197248">
    <w:abstractNumId w:val="20"/>
  </w:num>
  <w:num w:numId="31" w16cid:durableId="421296568">
    <w:abstractNumId w:val="18"/>
  </w:num>
  <w:num w:numId="32" w16cid:durableId="21119656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3764408">
    <w:abstractNumId w:val="28"/>
  </w:num>
  <w:num w:numId="34" w16cid:durableId="24446440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11C3"/>
    <w:rsid w:val="001E7E73"/>
    <w:rsid w:val="001F12B4"/>
    <w:rsid w:val="001F3242"/>
    <w:rsid w:val="001F3600"/>
    <w:rsid w:val="001F3F20"/>
    <w:rsid w:val="001F737A"/>
    <w:rsid w:val="002067F1"/>
    <w:rsid w:val="00217A0B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881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B51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058D0"/>
    <w:rsid w:val="0080677B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45AF"/>
    <w:rsid w:val="00AB5621"/>
    <w:rsid w:val="00AB78A2"/>
    <w:rsid w:val="00AC2A7A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37AD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774B8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087F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4CA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 Załącznik nr 2 do SWZ - Warunki udziału w postepowaniu - PT RBM - NOWE.docx</dmsv2BaseFileName>
    <dmsv2BaseDisplayName xmlns="http://schemas.microsoft.com/sharepoint/v3">2 Załącznik nr 2 do SWZ - Warunki udziału w postepowaniu - PT RBM - NOWE</dmsv2BaseDisplayName>
    <dmsv2SWPP2ObjectNumber xmlns="http://schemas.microsoft.com/sharepoint/v3">POST/DYS/OLD/GZ/04160/2025                        </dmsv2SWPP2ObjectNumber>
    <dmsv2SWPP2SumMD5 xmlns="http://schemas.microsoft.com/sharepoint/v3">ce5d263846877345f08818f60e7df1a6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23770406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DPFVW34YURAE-1996658973-7941</_dlc_DocId>
    <_dlc_DocIdUrl xmlns="a19cb1c7-c5c7-46d4-85ae-d83685407bba">
      <Url>https://swpp2.dms.gkpge.pl/sites/40/_layouts/15/DocIdRedir.aspx?ID=DPFVW34YURAE-1996658973-7941</Url>
      <Description>DPFVW34YURAE-1996658973-7941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1BEC2-5DDE-4D90-B592-E1639B6EDEC4}"/>
</file>

<file path=customXml/itemProps3.xml><?xml version="1.0" encoding="utf-8"?>
<ds:datastoreItem xmlns:ds="http://schemas.openxmlformats.org/officeDocument/2006/customXml" ds:itemID="{BB37C287-9875-4482-A1C3-DE8662302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AC034DF-B9D5-48A3-BFA4-F04EB81A4D1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24</TotalTime>
  <Pages>6</Pages>
  <Words>3673</Words>
  <Characters>22039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6</cp:revision>
  <cp:lastPrinted>2024-07-15T11:21:00Z</cp:lastPrinted>
  <dcterms:created xsi:type="dcterms:W3CDTF">2025-11-19T07:37:00Z</dcterms:created>
  <dcterms:modified xsi:type="dcterms:W3CDTF">2025-11-19T09:43:00Z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e2a02168-56af-4830-a4c9-e94bf045499d</vt:lpwstr>
  </property>
</Properties>
</file>